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07" w:rsidRDefault="00195CE0">
      <w:pPr>
        <w:pStyle w:val="Titolo"/>
        <w:ind w:firstLine="6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Linee progettuali </w:t>
      </w:r>
    </w:p>
    <w:p w:rsidR="00535107" w:rsidRDefault="00195CE0">
      <w:pPr>
        <w:pStyle w:val="Titolo"/>
        <w:ind w:firstLine="6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Azione 2  – </w:t>
      </w:r>
      <w:proofErr w:type="spellStart"/>
      <w:r>
        <w:rPr>
          <w:rFonts w:ascii="Times New Roman" w:eastAsia="Times New Roman" w:hAnsi="Times New Roman" w:cs="Times New Roman"/>
        </w:rPr>
        <w:t>Next</w:t>
      </w:r>
      <w:proofErr w:type="spellEnd"/>
      <w:r>
        <w:rPr>
          <w:rFonts w:ascii="Times New Roman" w:eastAsia="Times New Roman" w:hAnsi="Times New Roman" w:cs="Times New Roman"/>
        </w:rPr>
        <w:t xml:space="preserve"> Generation </w:t>
      </w:r>
      <w:proofErr w:type="spellStart"/>
      <w:r>
        <w:rPr>
          <w:rFonts w:ascii="Times New Roman" w:eastAsia="Times New Roman" w:hAnsi="Times New Roman" w:cs="Times New Roman"/>
        </w:rPr>
        <w:t>Labs</w:t>
      </w:r>
      <w:proofErr w:type="spellEnd"/>
    </w:p>
    <w:p w:rsidR="00535107" w:rsidRDefault="00195CE0">
      <w:pPr>
        <w:shd w:val="clear" w:color="auto" w:fill="FFFFFF"/>
        <w:spacing w:before="280" w:after="3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Titolo del Progetto: “</w:t>
      </w:r>
      <w:r>
        <w:rPr>
          <w:rFonts w:ascii="Algerian" w:eastAsia="Times New Roman" w:hAnsi="Algerian" w:cs="Times New Roman"/>
          <w:b/>
          <w:sz w:val="24"/>
          <w:szCs w:val="24"/>
        </w:rPr>
        <w:t>Future</w:t>
      </w:r>
      <w:r>
        <w:rPr>
          <w:rFonts w:ascii="Algerian" w:eastAsia="Times New Roman" w:hAnsi="Algeri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lgerian" w:eastAsia="Times New Roman" w:hAnsi="Algerian" w:cs="Times New Roman"/>
          <w:b/>
          <w:color w:val="000000"/>
          <w:sz w:val="24"/>
          <w:szCs w:val="24"/>
        </w:rPr>
        <w:t>job</w:t>
      </w:r>
      <w:r w:rsidRPr="00195CE0">
        <w:rPr>
          <w:rFonts w:ascii="Algerian" w:eastAsia="Times New Roman" w:hAnsi="Algerian" w:cs="Times New Roman"/>
          <w:b/>
          <w:color w:val="000000"/>
          <w:sz w:val="24"/>
          <w:szCs w:val="24"/>
        </w:rPr>
        <w:t>s</w:t>
      </w:r>
      <w:proofErr w:type="spellEnd"/>
      <w:r w:rsidRPr="00195CE0">
        <w:rPr>
          <w:rFonts w:ascii="Algerian" w:eastAsia="Times New Roman" w:hAnsi="Algeri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lgerian" w:eastAsia="Times New Roman" w:hAnsi="Algerian" w:cs="Times New Roman"/>
          <w:b/>
          <w:color w:val="000000"/>
          <w:sz w:val="24"/>
          <w:szCs w:val="24"/>
        </w:rPr>
        <w:t>labs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color w:val="5858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Descrizione sintetica del progetto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585858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color w:val="585858"/>
          <w:sz w:val="24"/>
          <w:szCs w:val="24"/>
        </w:rPr>
        <w:t xml:space="preserve"> 3500 caratteri )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Attraverso i fondi del “Piano Scuola 4.0”, il progetto didattico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jobs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labs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dell’I.I.S.S "Adria-Ballatore” si propone l’implementazione dei laboratori preesistenti (Biologia, Chimica, Fisica, Informatica, Lingue) e la realizzazione di un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Laboratorio Polivalente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le professioni digitali del futuro. Tale laboratorio permetterà di ampliare l’offerta formativa dell’istituto con percorsi curricolari, extracurricolari, PCTO.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L’obiettivo è quello di fornire competenze digitali e di orientare gli studenti alla conoscenza della realtà del mondo del lavoro.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In riferimento agli indirizzi specifici di studio dell’istituto (scientifico, classico, linguistico) in questi laboratori “implementati”, operativi e innovativi, grazie a strumenti tecnologici e a una didattica mirata, si potr</w:t>
      </w:r>
      <w:r w:rsidR="00FD48F7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apprendere</w:t>
      </w:r>
      <w:r w:rsidR="00FD48F7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una serie di esperienze legate alla chimica, fisica, biologia, alle energie </w:t>
      </w:r>
      <w:r w:rsidRPr="00FD48F7">
        <w:rPr>
          <w:rFonts w:ascii="Times New Roman" w:eastAsia="Times New Roman" w:hAnsi="Times New Roman" w:cs="Times New Roman"/>
          <w:sz w:val="24"/>
          <w:szCs w:val="24"/>
        </w:rPr>
        <w:t xml:space="preserve">alternative e </w:t>
      </w:r>
      <w:r w:rsidR="00FD48F7" w:rsidRPr="00FD48F7">
        <w:rPr>
          <w:rFonts w:ascii="Times New Roman" w:eastAsia="Times New Roman" w:hAnsi="Times New Roman" w:cs="Times New Roman"/>
          <w:sz w:val="24"/>
          <w:szCs w:val="24"/>
        </w:rPr>
        <w:t>studiare</w:t>
      </w:r>
      <w:r w:rsidRPr="00FD48F7">
        <w:rPr>
          <w:rFonts w:ascii="Times New Roman" w:eastAsia="Times New Roman" w:hAnsi="Times New Roman" w:cs="Times New Roman"/>
          <w:sz w:val="24"/>
          <w:szCs w:val="24"/>
        </w:rPr>
        <w:t xml:space="preserve"> le lingue i</w:t>
      </w:r>
      <w:r w:rsidRPr="00FD48F7">
        <w:rPr>
          <w:rFonts w:ascii="Times New Roman" w:eastAsia="Times New Roman" w:hAnsi="Times New Roman" w:cs="Times New Roman"/>
          <w:color w:val="000000"/>
          <w:sz w:val="24"/>
          <w:szCs w:val="24"/>
        </w:rPr>
        <w:t>n un ambiente stimolante.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La priorità è quella di creare un ambiente totalmente nuovo, di tipo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immersivo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che permetterà alle studentesse e agli studenti, senza barriere di genere e con grande attenzione alle pari opportunità, di acquisire ed aumentare le competenze relative all’intero processo  dei contenuti digitali di ogni tipo innescando un’azione formativa di tipo proattivo e collaborativo.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All’interno dei laboratori sarà possibile vivere percorsi educativi coinvolgenti e fuori dagli schemi didattici tradizionali. In particolare l’esperienza diretta permetterà di stimolare la curiosità degli studenti e di rinforzare la loro motivazione, con modalità di apprendimento attivo; facilitare un approccio pragmatico allo studio di materie STEM come la tecnologia, la robotica, la matematica,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la programmazione,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48F7">
        <w:rPr>
          <w:rFonts w:ascii="Times New Roman" w:eastAsia="Times New Roman" w:hAnsi="Times New Roman" w:cs="Times New Roman"/>
          <w:color w:val="000000"/>
          <w:sz w:val="24"/>
          <w:szCs w:val="24"/>
        </w:rPr>
        <w:t>sperimentare le lingue, imparare il loro funzionamento attraverso metodi innovativi</w:t>
      </w:r>
      <w:r w:rsidR="00FD48F7" w:rsidRPr="00FD48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8F7">
        <w:rPr>
          <w:rFonts w:ascii="Times New Roman" w:eastAsia="Times New Roman" w:hAnsi="Times New Roman" w:cs="Times New Roman"/>
          <w:color w:val="000000"/>
          <w:sz w:val="24"/>
          <w:szCs w:val="24"/>
        </w:rPr>
        <w:t>debate</w:t>
      </w:r>
      <w:proofErr w:type="spellEnd"/>
      <w:r w:rsidRPr="00FD4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48F7">
        <w:rPr>
          <w:rFonts w:ascii="Times New Roman" w:eastAsia="Times New Roman" w:hAnsi="Times New Roman" w:cs="Times New Roman"/>
          <w:color w:val="000000"/>
          <w:sz w:val="24"/>
          <w:szCs w:val="24"/>
        </w:rPr>
        <w:t>webquest</w:t>
      </w:r>
      <w:proofErr w:type="spellEnd"/>
      <w:r w:rsidRPr="00FD4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TEAL, </w:t>
      </w:r>
      <w:proofErr w:type="spellStart"/>
      <w:r w:rsidRPr="00FD48F7"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proofErr w:type="spellEnd"/>
      <w:r w:rsidRPr="00FD4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48F7">
        <w:rPr>
          <w:rFonts w:ascii="Times New Roman" w:eastAsia="Times New Roman" w:hAnsi="Times New Roman" w:cs="Times New Roman"/>
          <w:color w:val="000000"/>
          <w:sz w:val="24"/>
          <w:szCs w:val="24"/>
        </w:rPr>
        <w:t>storytelling</w:t>
      </w:r>
      <w:proofErr w:type="spellEnd"/>
      <w:r w:rsidRPr="00FD48F7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rinforzare le competenze trasversali (comunicazione,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gestione delle risorse,  suddivisione e rispetto dei ruoli), fondamentali per lo sviluppo professionale; incoraggiare la partecipazione, la collaborazione e l’inclusione grazie alla sinergica interazione tra studenti e docenti; valorizzare l’apprendimento interdisciplinare; stimolare e favorire l'orientamento professionale attraverso la scoperta delle dinamiche e delle aspettative del mondo del lavoro; sviluppare un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mindset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tecnologico che faccia comprendere come le discipline STEM si applichino a scenari e casi d'uso reali; favorire un tipo di apprendimento non convenzionale e coinvolgente sviluppando la capacità di collegare l’apprendimento disciplinare al mondo reale nel suo complesso. 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Riguardo gli arredi, partiremo dalle dotazioni presenti nell’istituto, acquisite grazie a finanziamenti precedenti: riutilizzeremo quegli arredi già flessibili </w:t>
      </w:r>
      <w:r w:rsidR="00FD48F7">
        <w:rPr>
          <w:rFonts w:ascii="Times New Roman" w:eastAsia="Times New Roman" w:hAnsi="Times New Roman" w:cs="Times New Roman"/>
          <w:sz w:val="24"/>
          <w:szCs w:val="24"/>
        </w:rPr>
        <w:t xml:space="preserve">atti a favorire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rimodulazione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laboratoriale</w:t>
      </w:r>
      <w:r w:rsidR="00FD48F7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aggiungeremo </w:t>
      </w:r>
      <w:r w:rsidR="00FD48F7">
        <w:rPr>
          <w:rFonts w:ascii="Times New Roman" w:eastAsia="Times New Roman" w:hAnsi="Times New Roman" w:cs="Times New Roman"/>
          <w:sz w:val="24"/>
          <w:szCs w:val="24"/>
        </w:rPr>
        <w:t xml:space="preserve">altresì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un’adeguata dotazione tecnologica. 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Particolare attenzione sarà rivolta alla formazione sull’uso della strumentazione tecnologica avanzata così da garantire una fruizione delle nuove realtà laboratoriali innovate che sia consapevole ed efficace. Sviluppare, migliorare e diffondere la cultura digitale permette di agire in modo consapevole all’interno di una società digitalizzata in un perimetro sempre più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mutevole, ma estremamente stimolante. Il cambiamento di prospettiva potrà generare impatti efficaci e influenzare positivamente la disposizione mentale di chi ci sta intorno.</w:t>
      </w:r>
    </w:p>
    <w:p w:rsidR="00535107" w:rsidRDefault="00535107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107" w:rsidRDefault="00535107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35107" w:rsidRDefault="00195CE0">
      <w:pPr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Descrivere le competenze digitali specifiche che la scuola intende promuovere con la realizzazione dei laboratori per le professioni digitali del futuro (2500 Caratteri)</w:t>
      </w:r>
    </w:p>
    <w:p w:rsidR="00535107" w:rsidRDefault="00195CE0">
      <w:pPr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L’implementazione dei laboratori preesistenti e la realizzazione di un laboratorio “polivalente” promuoveranno il raggiungimento delle seguenti competenze digitali:</w:t>
      </w:r>
    </w:p>
    <w:p w:rsidR="00535107" w:rsidRDefault="00195CE0">
      <w:pPr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Robotica</w:t>
      </w:r>
    </w:p>
    <w:p w:rsidR="00535107" w:rsidRDefault="00195CE0">
      <w:pPr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Coding</w:t>
      </w:r>
      <w:proofErr w:type="spellEnd"/>
    </w:p>
    <w:p w:rsidR="00535107" w:rsidRDefault="00195CE0">
      <w:pPr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STEM</w:t>
      </w:r>
    </w:p>
    <w:p w:rsidR="00535107" w:rsidRDefault="00195CE0">
      <w:pPr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modellazione e stampa 3D</w:t>
      </w:r>
    </w:p>
    <w:p w:rsidR="00535107" w:rsidRDefault="00195CE0">
      <w:pPr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Elaborazione analisi e studio dei big data</w:t>
      </w:r>
    </w:p>
    <w:p w:rsidR="00535107" w:rsidRDefault="00195CE0">
      <w:pPr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Comunicazione e collaborazione</w:t>
      </w:r>
    </w:p>
    <w:p w:rsidR="00535107" w:rsidRDefault="00195CE0">
      <w:pPr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Creazione e fruizione di servizi in realtà virtuale e aumentata</w:t>
      </w:r>
    </w:p>
    <w:p w:rsidR="00535107" w:rsidRDefault="00195CE0">
      <w:pPr>
        <w:numPr>
          <w:ilvl w:val="0"/>
          <w:numId w:val="4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Competenze trasversali /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soft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skills</w:t>
      </w:r>
      <w:proofErr w:type="spellEnd"/>
    </w:p>
    <w:p w:rsidR="00535107" w:rsidRDefault="00195CE0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Cultura del lavoro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Descrizione delle professioni digitali del futuro verso le quali saranno orientati gli spazi laboratoriali (2500 Caratteri)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Copywriter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Figura fondamentale è il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copywriter</w:t>
      </w:r>
      <w:r>
        <w:rPr>
          <w:rFonts w:ascii="Times New Roman" w:eastAsia="Times New Roman" w:hAnsi="Times New Roman" w:cs="Times New Roman"/>
          <w:sz w:val="24"/>
          <w:szCs w:val="24"/>
        </w:rPr>
        <w:t>, non solo persona capace di scrivere in un italiano impeccabile, ma che ha talento per raccontare storie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storytelling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 creare narrazioni empatiche. Creare contenuto di valore è sempre la carta vincente per le aziende che intendono costruire o affinare la propria presenza digitale. Il copywriter è idealmente una persona che maneggia l'italiano in modo perfetto e che sa raccontare in modo innovativo un prodotto o un servizio.</w:t>
      </w:r>
    </w:p>
    <w:p w:rsidR="00535107" w:rsidRDefault="00535107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Social Media Manager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Tra i più richiesti in ambito aziendale, è il simbolo cardine della transizione digitale. Il suo compito è quello di generare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verso l’azienda, tramite la creazione di contenuti social accattivanti e che possano generare interesse. Il social media manager si occupa di tutto ciò che riguarda la parte dei social. Oltre a questo, deve possedere anche altre abilità da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copywriting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ADS, gestione della community e capacità grafiche di base.</w:t>
      </w:r>
    </w:p>
    <w:p w:rsidR="00535107" w:rsidRDefault="00535107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Lo specialista di robotica 4.0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L’evoluzione della robotica all’interno della società, si caratterizza per la proposta di robot sempre più performanti per rispondere a nuovi standard produttivi e operativi, ma allo stesso tempo più semplici da programmare e da utilizzare grazie alle tecnologie abilitanti e all’Internet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Chi sviluppa soluzioni robotizzate deve quindi saper immaginare tecnologie avanzate, ma capaci di affiancare l’uomo, l’operatore, in modo più intuitivo, veloce e versatile. E’ necessario avere un panorama sull’ingegneria dei robot, consentendo agli studenti di comprendere al meglio le modalità di utilizzo di soluzioni robotizzate all’interno di specifici e molteplici contesti produttivi.</w:t>
      </w:r>
    </w:p>
    <w:p w:rsidR="00535107" w:rsidRDefault="00535107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Ecobiologo</w:t>
      </w:r>
      <w:proofErr w:type="spellEnd"/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L'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Ecobiologo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è una figura professionale ad elevata preparazione scientifica in grado di individuare anche i problemi ambientali, analizzare le cause e identificare le soluzioni, anche di natura sperimentale, indirizzate principalmente: alla gestione e al monitoraggio ambientale, alla lotta agli organismi nocivi, alla conservazione delle popolazioni di specie selvatiche, al recupero o al restauro degli habitat e degli ecosistemi e al miglioramento della qualità degli habitat naturali e antropizzati (inclusi quelli agricoli e urbani). Sarà in grado di valutare gli impatti di attività e/o opere e proporre soluzioni alternative o di compensazione dell'impatto ambientale. </w:t>
      </w:r>
    </w:p>
    <w:p w:rsidR="00535107" w:rsidRDefault="00195CE0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Ambito tecnologico afferente al laboratorio che verrà realizzato</w:t>
      </w:r>
    </w:p>
    <w:p w:rsidR="00535107" w:rsidRDefault="00195CE0">
      <w:pPr>
        <w:pStyle w:val="Paragrafoelenco"/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computing</w:t>
      </w:r>
      <w:proofErr w:type="spellEnd"/>
    </w:p>
    <w:p w:rsidR="00535107" w:rsidRDefault="00195CE0">
      <w:pPr>
        <w:spacing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Comunicazione digitale</w:t>
      </w:r>
    </w:p>
    <w:p w:rsidR="00535107" w:rsidRDefault="00195CE0">
      <w:pPr>
        <w:pStyle w:val="Paragrafoelenco"/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Creazione di prodotti e servizi digitali</w:t>
      </w:r>
    </w:p>
    <w:p w:rsidR="00535107" w:rsidRDefault="00195CE0">
      <w:pPr>
        <w:spacing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Elaborazione, analisi e studio dei big data</w:t>
      </w:r>
    </w:p>
    <w:p w:rsidR="00535107" w:rsidRDefault="00195CE0">
      <w:pPr>
        <w:pStyle w:val="Paragrafoelenco"/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Intelligenza artificiale</w:t>
      </w:r>
    </w:p>
    <w:p w:rsidR="00535107" w:rsidRDefault="00195CE0">
      <w:pPr>
        <w:spacing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modellazione e stampa 3 D/4D</w:t>
      </w:r>
    </w:p>
    <w:p w:rsidR="00535107" w:rsidRDefault="00195CE0">
      <w:pPr>
        <w:spacing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Robotica e automazione</w:t>
      </w:r>
    </w:p>
    <w:p w:rsidR="00535107" w:rsidRDefault="00195CE0">
      <w:pPr>
        <w:pStyle w:val="Paragrafoelenco"/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- specificare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Settore economico afferente al laboratorio che sarà allestito</w:t>
      </w:r>
    </w:p>
    <w:p w:rsidR="00535107" w:rsidRDefault="00195CE0">
      <w:pPr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</w:t>
      </w:r>
    </w:p>
    <w:p w:rsidR="00535107" w:rsidRDefault="00195CE0">
      <w:pPr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Energia</w:t>
      </w:r>
    </w:p>
    <w:p w:rsidR="00535107" w:rsidRDefault="00195CE0">
      <w:pPr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Chimica e biotecnologie</w:t>
      </w:r>
    </w:p>
    <w:p w:rsidR="00535107" w:rsidRDefault="00195CE0">
      <w:pPr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Salute</w:t>
      </w:r>
    </w:p>
    <w:p w:rsidR="00535107" w:rsidRDefault="00195CE0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Turismo e cultura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Descrizione complessiva del laboratorio o dei laboratori che verranno realizzati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( per ciascun laboratorio descrivere in modo dettagliato gli spazi, le attrezzature, i dispositivi, i software che si prevede di acquistare, gli eventuali arredi tecnici,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535107" w:rsidRPr="007F48CE" w:rsidRDefault="00195CE0" w:rsidP="007F48C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CE">
        <w:rPr>
          <w:rFonts w:ascii="Times New Roman" w:eastAsia="Times New Roman" w:hAnsi="Times New Roman" w:cs="Times New Roman"/>
          <w:sz w:val="24"/>
          <w:szCs w:val="24"/>
        </w:rPr>
        <w:t>Per l’efficacia dell’erogazione didattica, il laboratorio prevede la presenza di arredi: tavoli (e sedie) che possano ospitare le strumentazioni necessarie, un grande schermo per la proiezione di contenuti con audio e video, di un tavolo per il formatore e di una</w:t>
      </w:r>
      <w:r w:rsidR="00427D88" w:rsidRPr="007F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7D88" w:rsidRPr="00790A11">
        <w:rPr>
          <w:rFonts w:ascii="Times New Roman" w:eastAsia="Times New Roman" w:hAnsi="Times New Roman" w:cs="Times New Roman"/>
          <w:i/>
          <w:sz w:val="24"/>
          <w:szCs w:val="24"/>
        </w:rPr>
        <w:t>digital</w:t>
      </w:r>
      <w:proofErr w:type="spellEnd"/>
      <w:r w:rsidR="00427D88" w:rsidRPr="00790A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D88" w:rsidRPr="00790A11">
        <w:rPr>
          <w:rFonts w:ascii="Times New Roman" w:eastAsia="Times New Roman" w:hAnsi="Times New Roman" w:cs="Times New Roman"/>
          <w:i/>
          <w:sz w:val="24"/>
          <w:szCs w:val="24"/>
        </w:rPr>
        <w:t>board</w:t>
      </w:r>
      <w:proofErr w:type="spellEnd"/>
      <w:r w:rsidRPr="007F48CE">
        <w:rPr>
          <w:rFonts w:ascii="Times New Roman" w:eastAsia="Times New Roman" w:hAnsi="Times New Roman" w:cs="Times New Roman"/>
          <w:sz w:val="24"/>
          <w:szCs w:val="24"/>
        </w:rPr>
        <w:t>. Nel laboratorio devono essere presenti dei PC laptop e fissi dotati di mouse, per l’installazione di eventuali programmi e soluzioni software necessari alla didattica e dovrà essere disponibile una connessione a Internet Wi-Fi.</w:t>
      </w:r>
    </w:p>
    <w:p w:rsidR="00535107" w:rsidRPr="007F48CE" w:rsidRDefault="00195CE0" w:rsidP="007F48C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CE">
        <w:rPr>
          <w:rFonts w:ascii="Times New Roman" w:eastAsia="Times New Roman" w:hAnsi="Times New Roman" w:cs="Times New Roman"/>
          <w:sz w:val="24"/>
          <w:szCs w:val="24"/>
        </w:rPr>
        <w:t xml:space="preserve">Dovrà avere a disposizione, inoltre, anche in rete fra </w:t>
      </w:r>
      <w:proofErr w:type="spellStart"/>
      <w:r w:rsidRPr="007F48CE">
        <w:rPr>
          <w:rFonts w:ascii="Times New Roman" w:eastAsia="Times New Roman" w:hAnsi="Times New Roman" w:cs="Times New Roman"/>
          <w:sz w:val="24"/>
          <w:szCs w:val="24"/>
        </w:rPr>
        <w:t>piu</w:t>
      </w:r>
      <w:proofErr w:type="spellEnd"/>
      <w:r w:rsidRPr="007F48CE">
        <w:rPr>
          <w:rFonts w:ascii="Times New Roman" w:eastAsia="Times New Roman" w:hAnsi="Times New Roman" w:cs="Times New Roman"/>
          <w:sz w:val="24"/>
          <w:szCs w:val="24"/>
        </w:rPr>
        <w:t xml:space="preserve">̀ aule dispositivi per: la comunicazione digitale, la promozione della scrittura e della lettura con le tecnologie digitali, lo studio delle STEM, la </w:t>
      </w:r>
      <w:proofErr w:type="spellStart"/>
      <w:r w:rsidRPr="007F48CE">
        <w:rPr>
          <w:rFonts w:ascii="Times New Roman" w:eastAsia="Times New Roman" w:hAnsi="Times New Roman" w:cs="Times New Roman"/>
          <w:sz w:val="24"/>
          <w:szCs w:val="24"/>
        </w:rPr>
        <w:t>creativita</w:t>
      </w:r>
      <w:proofErr w:type="spellEnd"/>
      <w:r w:rsidRPr="007F48CE">
        <w:rPr>
          <w:rFonts w:ascii="Times New Roman" w:eastAsia="Times New Roman" w:hAnsi="Times New Roman" w:cs="Times New Roman"/>
          <w:sz w:val="24"/>
          <w:szCs w:val="24"/>
        </w:rPr>
        <w:t xml:space="preserve">̀ digitale, l’apprendimento del pensiero computazionale, dell’intelligenza artificiale e della robotica, la fruizione di contenuti </w:t>
      </w:r>
      <w:r w:rsidR="001C37E1" w:rsidRPr="007F48CE">
        <w:rPr>
          <w:rFonts w:ascii="Times New Roman" w:eastAsia="Times New Roman" w:hAnsi="Times New Roman" w:cs="Times New Roman"/>
          <w:sz w:val="24"/>
          <w:szCs w:val="24"/>
        </w:rPr>
        <w:t xml:space="preserve">anche </w:t>
      </w:r>
      <w:r w:rsidRPr="007F48CE">
        <w:rPr>
          <w:rFonts w:ascii="Times New Roman" w:eastAsia="Times New Roman" w:hAnsi="Times New Roman" w:cs="Times New Roman"/>
          <w:sz w:val="24"/>
          <w:szCs w:val="24"/>
        </w:rPr>
        <w:t xml:space="preserve">attraverso la </w:t>
      </w:r>
      <w:proofErr w:type="spellStart"/>
      <w:r w:rsidRPr="007F48CE">
        <w:rPr>
          <w:rFonts w:ascii="Times New Roman" w:eastAsia="Times New Roman" w:hAnsi="Times New Roman" w:cs="Times New Roman"/>
          <w:sz w:val="24"/>
          <w:szCs w:val="24"/>
        </w:rPr>
        <w:t>realta</w:t>
      </w:r>
      <w:proofErr w:type="spellEnd"/>
      <w:r w:rsidRPr="007F48CE">
        <w:rPr>
          <w:rFonts w:ascii="Times New Roman" w:eastAsia="Times New Roman" w:hAnsi="Times New Roman" w:cs="Times New Roman"/>
          <w:sz w:val="24"/>
          <w:szCs w:val="24"/>
        </w:rPr>
        <w:t>̀ virtuale e aumentata.</w:t>
      </w:r>
    </w:p>
    <w:p w:rsidR="00535107" w:rsidRDefault="0053510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A30" w:rsidRDefault="00405A3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A30" w:rsidRDefault="00405A3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7" w:rsidRDefault="00195C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Composizione gruppo di progettazione</w:t>
      </w:r>
    </w:p>
    <w:p w:rsidR="00535107" w:rsidRDefault="00195CE0">
      <w:pPr>
        <w:numPr>
          <w:ilvl w:val="0"/>
          <w:numId w:val="1"/>
        </w:numPr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Indicare le voci che interessano  </w:t>
      </w:r>
    </w:p>
    <w:p w:rsidR="00535107" w:rsidRDefault="00535107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7" w:rsidRDefault="00195CE0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Modalità organizzative del gruppo di progettazione</w:t>
      </w:r>
    </w:p>
    <w:p w:rsidR="00535107" w:rsidRDefault="00535107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107" w:rsidRDefault="00195CE0">
      <w:pPr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Si opererà con la responsabilizzazione di docenti e dipartimenti, in modo da creare un senso di appartenenza forte all’istituto basato su scelte condivise e sulla caratterizzazione delle aule in senso tematico e disciplinare, seppur per macro indirizzo e non per singola materia. Il gruppo di progetto supporterà il personale scolastico promuovendo l’innovazione con azioni coerenti con le competenze possedute e condivise attraverso fogli di lavoro, documenti di testo, etc.</w:t>
      </w:r>
      <w:r w:rsidR="00427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fronteggiare questa nuova rivoluzione non bisogna limitarsi all’impatto delle tendenze sugli aspetti di gestione dell’attività, ciò che serve è piuttosto migliorare la propensione di tutti all'innovazione e mettere le risorse umane nella condizione di essere un fattore abilitante al cambiamento.</w:t>
      </w:r>
    </w:p>
    <w:p w:rsidR="00535107" w:rsidRDefault="00535107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107" w:rsidRDefault="00195CE0">
      <w:pPr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Misure di accompagnamento per migliorare l’efficacia nell’utilizzo dei laboratori</w:t>
      </w:r>
    </w:p>
    <w:p w:rsidR="00535107" w:rsidRDefault="00195CE0">
      <w:pPr>
        <w:numPr>
          <w:ilvl w:val="0"/>
          <w:numId w:val="2"/>
        </w:num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Formazione del personale</w:t>
      </w:r>
    </w:p>
    <w:p w:rsidR="00535107" w:rsidRDefault="00195CE0">
      <w:pPr>
        <w:numPr>
          <w:ilvl w:val="0"/>
          <w:numId w:val="2"/>
        </w:numP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/tutoring</w:t>
      </w:r>
    </w:p>
    <w:p w:rsidR="00535107" w:rsidRDefault="00195CE0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Comunità di pratiche interne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Significatività delle esperienze formative che verranno condotte nel laboratorio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(Da contrassegnare e/o specificare, da verificare sulla piattaforma)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1. Job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</w:rPr>
        <w:t>shadowing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osservazione diretta e riflessione dell’esercizio professionale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……………………………………………………………………………….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2. Lavori in gruppo per fasi con approccio work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</w:rPr>
        <w:t>based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</w:rPr>
        <w:t>learning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</w:rPr>
        <w:t>project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</w:rPr>
        <w:t>based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</w:rPr>
        <w:t>learning</w:t>
      </w:r>
      <w:proofErr w:type="spellEnd"/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………………………………………………………………………………………………….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</w:rPr>
        <w:t>3. Ideazione realizzazione e pianificazione di prodotti e servizi.</w:t>
      </w:r>
    </w:p>
    <w:p w:rsidR="00535107" w:rsidRDefault="00195CE0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</w:rPr>
        <w:t>………………………………………………………………………………………………..</w:t>
      </w:r>
    </w:p>
    <w:p w:rsidR="00535107" w:rsidRPr="00790A11" w:rsidRDefault="00195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A11">
        <w:rPr>
          <w:rFonts w:ascii="Times New Roman" w:hAnsi="Times New Roman" w:cs="Times New Roman"/>
          <w:sz w:val="24"/>
          <w:szCs w:val="24"/>
        </w:rPr>
        <w:t xml:space="preserve">   I laboratori si caratterizzeranno per essere orientati allo svolgimento di </w:t>
      </w:r>
      <w:proofErr w:type="spellStart"/>
      <w:r w:rsidRPr="00790A11">
        <w:rPr>
          <w:rFonts w:ascii="Times New Roman" w:hAnsi="Times New Roman" w:cs="Times New Roman"/>
          <w:sz w:val="24"/>
          <w:szCs w:val="24"/>
        </w:rPr>
        <w:t>attivita</w:t>
      </w:r>
      <w:proofErr w:type="spellEnd"/>
      <w:r w:rsidRPr="00790A11">
        <w:rPr>
          <w:rFonts w:ascii="Times New Roman" w:hAnsi="Times New Roman" w:cs="Times New Roman"/>
          <w:sz w:val="24"/>
          <w:szCs w:val="24"/>
        </w:rPr>
        <w:t xml:space="preserve">̀ di effettiva simulazione dei contesti, degli strumenti e dei processi legati alle professioni digitali, di esperienze di </w:t>
      </w:r>
      <w:r w:rsidRPr="00790A11">
        <w:rPr>
          <w:rFonts w:ascii="Times New Roman" w:hAnsi="Times New Roman" w:cs="Times New Roman"/>
          <w:i/>
          <w:sz w:val="24"/>
          <w:szCs w:val="24"/>
        </w:rPr>
        <w:t xml:space="preserve">job </w:t>
      </w:r>
      <w:proofErr w:type="spellStart"/>
      <w:r w:rsidRPr="00790A11">
        <w:rPr>
          <w:rFonts w:ascii="Times New Roman" w:hAnsi="Times New Roman" w:cs="Times New Roman"/>
          <w:i/>
          <w:sz w:val="24"/>
          <w:szCs w:val="24"/>
        </w:rPr>
        <w:t>shadowing</w:t>
      </w:r>
      <w:proofErr w:type="spellEnd"/>
      <w:r w:rsidRPr="00790A11">
        <w:rPr>
          <w:rFonts w:ascii="Times New Roman" w:hAnsi="Times New Roman" w:cs="Times New Roman"/>
          <w:sz w:val="24"/>
          <w:szCs w:val="24"/>
        </w:rPr>
        <w:t xml:space="preserve">, tramite l’osservazione diretta e la riflessione dell’esercizio professionale, di azioni secondo l’approccio </w:t>
      </w:r>
      <w:r w:rsidRPr="00790A11">
        <w:rPr>
          <w:rFonts w:ascii="Times New Roman" w:hAnsi="Times New Roman" w:cs="Times New Roman"/>
          <w:i/>
          <w:sz w:val="24"/>
          <w:szCs w:val="24"/>
        </w:rPr>
        <w:t xml:space="preserve">work </w:t>
      </w:r>
      <w:proofErr w:type="spellStart"/>
      <w:r w:rsidRPr="00790A11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Pr="00790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0A11">
        <w:rPr>
          <w:rFonts w:ascii="Times New Roman" w:hAnsi="Times New Roman" w:cs="Times New Roman"/>
          <w:i/>
          <w:sz w:val="24"/>
          <w:szCs w:val="24"/>
        </w:rPr>
        <w:t>learning</w:t>
      </w:r>
      <w:proofErr w:type="spellEnd"/>
      <w:r w:rsidRPr="00790A11">
        <w:rPr>
          <w:rFonts w:ascii="Times New Roman" w:hAnsi="Times New Roman" w:cs="Times New Roman"/>
          <w:sz w:val="24"/>
          <w:szCs w:val="24"/>
        </w:rPr>
        <w:t>. Possono consistere in un unico spazio, articolato in zone funzionali e strutturato per fasi di lavoro,  valorizzando anche il lavoro in gruppo all’interno del ciclo di vita del progetto (</w:t>
      </w:r>
      <w:proofErr w:type="spellStart"/>
      <w:r w:rsidRPr="00790A11">
        <w:rPr>
          <w:rFonts w:ascii="Times New Roman" w:hAnsi="Times New Roman" w:cs="Times New Roman"/>
          <w:i/>
          <w:sz w:val="24"/>
          <w:szCs w:val="24"/>
        </w:rPr>
        <w:t>project</w:t>
      </w:r>
      <w:proofErr w:type="spellEnd"/>
      <w:r w:rsidRPr="00790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0A11">
        <w:rPr>
          <w:rFonts w:ascii="Times New Roman" w:hAnsi="Times New Roman" w:cs="Times New Roman"/>
          <w:i/>
          <w:sz w:val="24"/>
          <w:szCs w:val="24"/>
        </w:rPr>
        <w:t>based</w:t>
      </w:r>
      <w:proofErr w:type="spellEnd"/>
      <w:r w:rsidRPr="00790A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0A11">
        <w:rPr>
          <w:rFonts w:ascii="Times New Roman" w:hAnsi="Times New Roman" w:cs="Times New Roman"/>
          <w:i/>
          <w:sz w:val="24"/>
          <w:szCs w:val="24"/>
        </w:rPr>
        <w:t>learning</w:t>
      </w:r>
      <w:proofErr w:type="spellEnd"/>
      <w:r w:rsidRPr="00790A11">
        <w:rPr>
          <w:rFonts w:ascii="Times New Roman" w:hAnsi="Times New Roman" w:cs="Times New Roman"/>
          <w:sz w:val="24"/>
          <w:szCs w:val="24"/>
        </w:rPr>
        <w:t>), dall’ideazione alla pianificazione, alla realizzazione dei prodotti e servizi.</w:t>
      </w:r>
    </w:p>
    <w:p w:rsidR="00535107" w:rsidRDefault="00535107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35107" w:rsidRDefault="00535107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107" w:rsidRDefault="00195CE0">
      <w:pPr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Descrizione delle misure di accompagnamento che saranno realizzate per rafforzare l’efficacia di utilizzo del/dei laboratori </w:t>
      </w:r>
    </w:p>
    <w:p w:rsidR="00535107" w:rsidRDefault="00195CE0">
      <w:pPr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Sarà erogato un corso di formazione attraverso sessioni in presenza e fruizione di contenuti online per la formazione asincrona. Per consentire ai docenti e agli studenti la risoluzione di eventuali problemi, si proporrà un’attività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mentoring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tutoring e di monitoraggio dell’intera progettualità.</w:t>
      </w:r>
      <w:r>
        <w:rPr>
          <w:rFonts w:ascii="Times New Roman" w:eastAsia="Times New Roman" w:hAnsi="Times New Roman" w:cs="Times New Roman"/>
        </w:rPr>
        <w:t xml:space="preserve"> Bisogna sensibilizzare tutti gli attori coinvolti in questa rivoluzione digitale ad acquisire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una vera e propria mentalità digitale così da essere in grado di incorporare la tecnologia nei ruoli lavorativi, gli strumenti tecnologici sono il mezzo ma è compito dell’uomo sfruttarli adeguatamente in tutte le loro potenzialità.</w:t>
      </w:r>
    </w:p>
    <w:sectPr w:rsidR="00535107">
      <w:pgSz w:w="11906" w:h="16838"/>
      <w:pgMar w:top="709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B49"/>
    <w:multiLevelType w:val="multilevel"/>
    <w:tmpl w:val="04AA45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BB0315"/>
    <w:multiLevelType w:val="multilevel"/>
    <w:tmpl w:val="DD74390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nsid w:val="0F2952C4"/>
    <w:multiLevelType w:val="multilevel"/>
    <w:tmpl w:val="DFAEBB1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nsid w:val="3AC134F9"/>
    <w:multiLevelType w:val="multilevel"/>
    <w:tmpl w:val="C29EC33E"/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444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164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04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24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764" w:hanging="360"/>
      </w:pPr>
      <w:rPr>
        <w:rFonts w:ascii="Noto Sans Symbols" w:hAnsi="Noto Sans Symbols" w:cs="Noto Sans Symbols" w:hint="default"/>
      </w:rPr>
    </w:lvl>
  </w:abstractNum>
  <w:abstractNum w:abstractNumId="4">
    <w:nsid w:val="50C42E3E"/>
    <w:multiLevelType w:val="multilevel"/>
    <w:tmpl w:val="76AAD7D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nsid w:val="58C65CBB"/>
    <w:multiLevelType w:val="multilevel"/>
    <w:tmpl w:val="5856438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535107"/>
    <w:rsid w:val="00195CE0"/>
    <w:rsid w:val="001C37E1"/>
    <w:rsid w:val="00405A30"/>
    <w:rsid w:val="00427D88"/>
    <w:rsid w:val="00535107"/>
    <w:rsid w:val="007545CE"/>
    <w:rsid w:val="00790A11"/>
    <w:rsid w:val="007C5F14"/>
    <w:rsid w:val="007F48CE"/>
    <w:rsid w:val="008E32E7"/>
    <w:rsid w:val="00D66BDF"/>
    <w:rsid w:val="00FB6FF9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qFormat/>
    <w:pPr>
      <w:widowControl w:val="0"/>
      <w:spacing w:before="246" w:after="0" w:line="240" w:lineRule="auto"/>
      <w:ind w:left="671"/>
    </w:pPr>
    <w:rPr>
      <w:rFonts w:ascii="Arial" w:eastAsia="Arial" w:hAnsi="Arial" w:cs="Arial"/>
      <w:b/>
      <w:sz w:val="32"/>
      <w:szCs w:val="3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63260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qFormat/>
    <w:pPr>
      <w:widowControl w:val="0"/>
      <w:spacing w:before="246" w:after="0" w:line="240" w:lineRule="auto"/>
      <w:ind w:left="671"/>
    </w:pPr>
    <w:rPr>
      <w:rFonts w:ascii="Arial" w:eastAsia="Arial" w:hAnsi="Arial" w:cs="Arial"/>
      <w:b/>
      <w:sz w:val="32"/>
      <w:szCs w:val="3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63260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Rossana</cp:lastModifiedBy>
  <cp:revision>2</cp:revision>
  <dcterms:created xsi:type="dcterms:W3CDTF">2023-02-18T10:12:00Z</dcterms:created>
  <dcterms:modified xsi:type="dcterms:W3CDTF">2023-02-18T10:12:00Z</dcterms:modified>
  <dc:language>it-IT</dc:language>
</cp:coreProperties>
</file>