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59" w:rsidRPr="009B6D4C" w:rsidRDefault="00A17A59" w:rsidP="00A17A59">
      <w:pPr>
        <w:pStyle w:val="Titolo2"/>
      </w:pPr>
      <w:bookmarkStart w:id="0" w:name="_Toc71641490"/>
      <w:bookmarkStart w:id="1" w:name="_Toc107090716"/>
      <w:bookmarkStart w:id="2" w:name="_GoBack"/>
      <w:bookmarkEnd w:id="2"/>
      <w:r w:rsidRPr="009B6D4C">
        <w:t>ALLEGATO 01</w:t>
      </w:r>
      <w:bookmarkEnd w:id="0"/>
      <w:bookmarkEnd w:id="1"/>
    </w:p>
    <w:p w:rsidR="00A17A59" w:rsidRDefault="00A17A59" w:rsidP="00A17A59">
      <w:pPr>
        <w:pStyle w:val="Titolo3"/>
      </w:pPr>
      <w:bookmarkStart w:id="3" w:name="_Toc107090717"/>
      <w:r>
        <w:t>INDICATORI PER L'INCLUSIONE SECONDO INDEX</w:t>
      </w:r>
      <w:bookmarkEnd w:id="3"/>
    </w:p>
    <w:p w:rsidR="00A17A59" w:rsidRDefault="00A17A59" w:rsidP="00A17A59">
      <w:pPr>
        <w:pStyle w:val="Corpotesto"/>
        <w:rPr>
          <w:b/>
          <w:sz w:val="28"/>
        </w:rPr>
      </w:pPr>
    </w:p>
    <w:p w:rsidR="00A17A59" w:rsidRDefault="00A17A59" w:rsidP="00A17A59">
      <w:pPr>
        <w:pStyle w:val="Paragrafoelenco"/>
        <w:numPr>
          <w:ilvl w:val="1"/>
          <w:numId w:val="7"/>
        </w:numPr>
        <w:tabs>
          <w:tab w:val="left" w:pos="662"/>
        </w:tabs>
        <w:ind w:hanging="385"/>
        <w:rPr>
          <w:b/>
          <w:sz w:val="20"/>
        </w:rPr>
      </w:pPr>
      <w:r>
        <w:rPr>
          <w:b/>
          <w:color w:val="00007F"/>
          <w:sz w:val="20"/>
        </w:rPr>
        <w:t>Costruire</w:t>
      </w:r>
      <w:r>
        <w:rPr>
          <w:b/>
          <w:color w:val="00007F"/>
          <w:spacing w:val="-1"/>
          <w:sz w:val="20"/>
        </w:rPr>
        <w:t xml:space="preserve"> </w:t>
      </w:r>
      <w:r>
        <w:rPr>
          <w:b/>
          <w:color w:val="00007F"/>
          <w:sz w:val="20"/>
        </w:rPr>
        <w:t>comunità</w:t>
      </w:r>
    </w:p>
    <w:p w:rsidR="00A17A59" w:rsidRDefault="00A17A59" w:rsidP="00A17A59">
      <w:pPr>
        <w:pStyle w:val="Paragrafoelenco"/>
        <w:numPr>
          <w:ilvl w:val="2"/>
          <w:numId w:val="7"/>
        </w:numPr>
        <w:tabs>
          <w:tab w:val="left" w:pos="798"/>
        </w:tabs>
        <w:ind w:hanging="521"/>
        <w:rPr>
          <w:sz w:val="20"/>
        </w:rPr>
      </w:pPr>
      <w:r>
        <w:rPr>
          <w:color w:val="333333"/>
          <w:sz w:val="20"/>
        </w:rPr>
        <w:t>Gli alunni si aiutano l’un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l’altro.</w:t>
      </w:r>
    </w:p>
    <w:p w:rsidR="00A17A59" w:rsidRDefault="00A17A59" w:rsidP="00A17A59">
      <w:pPr>
        <w:pStyle w:val="Paragrafoelenco"/>
        <w:numPr>
          <w:ilvl w:val="2"/>
          <w:numId w:val="7"/>
        </w:numPr>
        <w:tabs>
          <w:tab w:val="left" w:pos="798"/>
        </w:tabs>
        <w:spacing w:before="1"/>
        <w:ind w:hanging="521"/>
        <w:rPr>
          <w:sz w:val="20"/>
        </w:rPr>
      </w:pPr>
      <w:r>
        <w:rPr>
          <w:color w:val="333333"/>
          <w:sz w:val="20"/>
        </w:rPr>
        <w:t>Gli insegnanti collaborano tra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loro.</w:t>
      </w:r>
    </w:p>
    <w:p w:rsidR="00A17A59" w:rsidRDefault="00A17A59" w:rsidP="00A17A59">
      <w:pPr>
        <w:spacing w:before="1"/>
        <w:ind w:left="275"/>
        <w:rPr>
          <w:sz w:val="20"/>
        </w:rPr>
      </w:pPr>
      <w:r>
        <w:rPr>
          <w:color w:val="333333"/>
          <w:sz w:val="20"/>
        </w:rPr>
        <w:t>A.1.5 C’è collaborazione tra gli insegnanti e le famiglie</w:t>
      </w:r>
    </w:p>
    <w:p w:rsidR="00A17A59" w:rsidRDefault="00A17A59" w:rsidP="00A17A59">
      <w:pPr>
        <w:pStyle w:val="Corpotesto"/>
        <w:spacing w:before="1"/>
        <w:rPr>
          <w:sz w:val="20"/>
        </w:rPr>
      </w:pPr>
    </w:p>
    <w:p w:rsidR="00A17A59" w:rsidRDefault="00A17A59" w:rsidP="00A17A59">
      <w:pPr>
        <w:ind w:left="275"/>
        <w:rPr>
          <w:b/>
          <w:sz w:val="20"/>
        </w:rPr>
      </w:pPr>
      <w:r>
        <w:rPr>
          <w:b/>
          <w:color w:val="00007F"/>
          <w:sz w:val="20"/>
        </w:rPr>
        <w:t>A.2 Affermare valori inclusivi</w:t>
      </w:r>
    </w:p>
    <w:p w:rsidR="00A17A59" w:rsidRDefault="00A17A59" w:rsidP="00A17A59">
      <w:pPr>
        <w:ind w:left="275"/>
        <w:rPr>
          <w:sz w:val="20"/>
        </w:rPr>
      </w:pPr>
      <w:r>
        <w:rPr>
          <w:color w:val="333333"/>
          <w:sz w:val="20"/>
        </w:rPr>
        <w:t>A.2.2 Gruppo insegnante, Consiglio di istituto, alunni e famiglie condividono una filosofia inclusiva.</w:t>
      </w:r>
    </w:p>
    <w:p w:rsidR="00A17A59" w:rsidRDefault="00A17A59" w:rsidP="00A17A59">
      <w:pPr>
        <w:spacing w:before="1"/>
        <w:ind w:left="275" w:right="678"/>
        <w:rPr>
          <w:sz w:val="20"/>
        </w:rPr>
      </w:pPr>
      <w:r>
        <w:rPr>
          <w:color w:val="333333"/>
          <w:sz w:val="20"/>
        </w:rPr>
        <w:t>A.2.5 Il gruppo insegnante cerca di rimuovere gli ostacoli all’apprendimento e alla partecipazione in ogni aspetto della vita scolastica.</w:t>
      </w:r>
    </w:p>
    <w:p w:rsidR="00A17A59" w:rsidRDefault="00A17A59" w:rsidP="00A17A59">
      <w:pPr>
        <w:pStyle w:val="Corpotesto"/>
        <w:spacing w:before="2"/>
        <w:rPr>
          <w:sz w:val="20"/>
        </w:rPr>
      </w:pPr>
    </w:p>
    <w:p w:rsidR="00A17A59" w:rsidRDefault="00A17A59" w:rsidP="00A17A59">
      <w:pPr>
        <w:pStyle w:val="Paragrafoelenco"/>
        <w:numPr>
          <w:ilvl w:val="1"/>
          <w:numId w:val="6"/>
        </w:numPr>
        <w:tabs>
          <w:tab w:val="left" w:pos="662"/>
        </w:tabs>
        <w:ind w:hanging="385"/>
        <w:rPr>
          <w:b/>
          <w:sz w:val="20"/>
        </w:rPr>
      </w:pPr>
      <w:r>
        <w:rPr>
          <w:b/>
          <w:color w:val="00007F"/>
          <w:sz w:val="20"/>
        </w:rPr>
        <w:t>Sviluppare la scuola per</w:t>
      </w:r>
      <w:r>
        <w:rPr>
          <w:b/>
          <w:color w:val="00007F"/>
          <w:spacing w:val="-3"/>
          <w:sz w:val="20"/>
        </w:rPr>
        <w:t xml:space="preserve"> </w:t>
      </w:r>
      <w:r>
        <w:rPr>
          <w:b/>
          <w:color w:val="00007F"/>
          <w:sz w:val="20"/>
        </w:rPr>
        <w:t>tutti</w:t>
      </w:r>
    </w:p>
    <w:p w:rsidR="00A17A59" w:rsidRDefault="00A17A59" w:rsidP="00A17A59">
      <w:pPr>
        <w:pStyle w:val="Paragrafoelenco"/>
        <w:numPr>
          <w:ilvl w:val="2"/>
          <w:numId w:val="6"/>
        </w:numPr>
        <w:tabs>
          <w:tab w:val="left" w:pos="794"/>
        </w:tabs>
        <w:ind w:firstLine="0"/>
        <w:rPr>
          <w:sz w:val="20"/>
        </w:rPr>
      </w:pPr>
      <w:r>
        <w:rPr>
          <w:color w:val="333333"/>
          <w:sz w:val="20"/>
        </w:rPr>
        <w:t>I nuovi insegnanti vengono aiutati ad ambientarsi nella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scuola.</w:t>
      </w:r>
    </w:p>
    <w:p w:rsidR="00A17A59" w:rsidRDefault="00A17A59" w:rsidP="00A17A59">
      <w:pPr>
        <w:pStyle w:val="Paragrafoelenco"/>
        <w:numPr>
          <w:ilvl w:val="2"/>
          <w:numId w:val="6"/>
        </w:numPr>
        <w:tabs>
          <w:tab w:val="left" w:pos="794"/>
        </w:tabs>
        <w:spacing w:before="1"/>
        <w:ind w:firstLine="0"/>
        <w:rPr>
          <w:sz w:val="20"/>
        </w:rPr>
      </w:pPr>
      <w:r>
        <w:rPr>
          <w:color w:val="333333"/>
          <w:sz w:val="20"/>
        </w:rPr>
        <w:t>La scuola promuove l’accoglienza di tutti gli alunni della comunità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locale.</w:t>
      </w:r>
    </w:p>
    <w:p w:rsidR="00A17A59" w:rsidRDefault="00A17A59" w:rsidP="00A17A59">
      <w:pPr>
        <w:pStyle w:val="Paragrafoelenco"/>
        <w:numPr>
          <w:ilvl w:val="2"/>
          <w:numId w:val="6"/>
        </w:numPr>
        <w:tabs>
          <w:tab w:val="left" w:pos="802"/>
        </w:tabs>
        <w:spacing w:before="1"/>
        <w:ind w:right="387" w:firstLine="0"/>
        <w:rPr>
          <w:sz w:val="20"/>
        </w:rPr>
      </w:pPr>
      <w:r>
        <w:rPr>
          <w:color w:val="333333"/>
          <w:sz w:val="20"/>
        </w:rPr>
        <w:t xml:space="preserve">La scuola rende le proprie strutture fisicamente accessibili a tutte le persone. B.1.5 </w:t>
      </w:r>
      <w:r>
        <w:rPr>
          <w:color w:val="333333"/>
          <w:spacing w:val="-5"/>
          <w:sz w:val="20"/>
        </w:rPr>
        <w:t xml:space="preserve">Tutti </w:t>
      </w:r>
      <w:r>
        <w:rPr>
          <w:color w:val="333333"/>
          <w:sz w:val="20"/>
        </w:rPr>
        <w:t>i nuovi alunni vengono aiutati ad ambientarsi nella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scuola.</w:t>
      </w:r>
    </w:p>
    <w:p w:rsidR="00A17A59" w:rsidRDefault="00A17A59" w:rsidP="00A17A59">
      <w:pPr>
        <w:pStyle w:val="Corpotesto"/>
        <w:spacing w:before="1"/>
        <w:rPr>
          <w:sz w:val="20"/>
        </w:rPr>
      </w:pPr>
    </w:p>
    <w:p w:rsidR="00A17A59" w:rsidRDefault="00A17A59" w:rsidP="00A17A59">
      <w:pPr>
        <w:pStyle w:val="Paragrafoelenco"/>
        <w:numPr>
          <w:ilvl w:val="1"/>
          <w:numId w:val="5"/>
        </w:numPr>
        <w:tabs>
          <w:tab w:val="left" w:pos="662"/>
        </w:tabs>
        <w:ind w:hanging="385"/>
        <w:rPr>
          <w:b/>
          <w:sz w:val="20"/>
        </w:rPr>
      </w:pPr>
      <w:r>
        <w:rPr>
          <w:b/>
          <w:color w:val="00007F"/>
          <w:sz w:val="20"/>
        </w:rPr>
        <w:t>Organizzare il sostegno alla</w:t>
      </w:r>
      <w:r>
        <w:rPr>
          <w:b/>
          <w:color w:val="00007F"/>
          <w:spacing w:val="-3"/>
          <w:sz w:val="20"/>
        </w:rPr>
        <w:t xml:space="preserve"> </w:t>
      </w:r>
      <w:r>
        <w:rPr>
          <w:b/>
          <w:color w:val="00007F"/>
          <w:sz w:val="20"/>
        </w:rPr>
        <w:t>diversità</w:t>
      </w:r>
    </w:p>
    <w:p w:rsidR="00A17A59" w:rsidRDefault="00A17A59" w:rsidP="00A17A59">
      <w:pPr>
        <w:spacing w:before="1"/>
        <w:ind w:left="275"/>
        <w:rPr>
          <w:sz w:val="20"/>
        </w:rPr>
      </w:pPr>
      <w:r>
        <w:rPr>
          <w:color w:val="333333"/>
          <w:sz w:val="20"/>
        </w:rPr>
        <w:t>Tutte le forme di sostegno sono coordinate.</w:t>
      </w:r>
    </w:p>
    <w:p w:rsidR="00A17A59" w:rsidRDefault="00A17A59" w:rsidP="00A17A59">
      <w:pPr>
        <w:pStyle w:val="Paragrafoelenco"/>
        <w:numPr>
          <w:ilvl w:val="2"/>
          <w:numId w:val="5"/>
        </w:numPr>
        <w:tabs>
          <w:tab w:val="left" w:pos="794"/>
        </w:tabs>
        <w:ind w:hanging="517"/>
        <w:rPr>
          <w:sz w:val="20"/>
        </w:rPr>
      </w:pPr>
      <w:r>
        <w:rPr>
          <w:color w:val="333333"/>
          <w:sz w:val="20"/>
        </w:rPr>
        <w:t>Le attività di formazione aiutano gli insegnanti ad affrontare le diversità degli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alunni.</w:t>
      </w:r>
    </w:p>
    <w:p w:rsidR="00A17A59" w:rsidRDefault="00A17A59" w:rsidP="00A17A59">
      <w:pPr>
        <w:pStyle w:val="Paragrafoelenco"/>
        <w:numPr>
          <w:ilvl w:val="2"/>
          <w:numId w:val="5"/>
        </w:numPr>
        <w:tabs>
          <w:tab w:val="left" w:pos="794"/>
        </w:tabs>
        <w:spacing w:before="1"/>
        <w:ind w:hanging="517"/>
        <w:rPr>
          <w:sz w:val="20"/>
        </w:rPr>
      </w:pPr>
      <w:r>
        <w:rPr>
          <w:color w:val="333333"/>
          <w:sz w:val="20"/>
        </w:rPr>
        <w:t>Le politiche rivolte ai Bisogni Educativi Speciali sono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inclusive.</w:t>
      </w:r>
    </w:p>
    <w:p w:rsidR="00A17A59" w:rsidRDefault="00A17A59" w:rsidP="00A17A59">
      <w:pPr>
        <w:spacing w:before="1"/>
        <w:ind w:left="275" w:right="678"/>
        <w:rPr>
          <w:sz w:val="20"/>
        </w:rPr>
      </w:pPr>
      <w:r>
        <w:rPr>
          <w:color w:val="333333"/>
          <w:sz w:val="20"/>
        </w:rPr>
        <w:t>B.2.6 Le politiche di sostegno personale e del comportamento sono collegate a quelle di sostegno allo sviluppo curricolare e all’apprendimento</w:t>
      </w:r>
    </w:p>
    <w:p w:rsidR="00A17A59" w:rsidRDefault="00A17A59" w:rsidP="00A17A59">
      <w:pPr>
        <w:pStyle w:val="Paragrafoelenco"/>
        <w:numPr>
          <w:ilvl w:val="2"/>
          <w:numId w:val="4"/>
        </w:numPr>
        <w:tabs>
          <w:tab w:val="left" w:pos="794"/>
        </w:tabs>
        <w:spacing w:before="1"/>
        <w:ind w:hanging="517"/>
        <w:rPr>
          <w:sz w:val="20"/>
        </w:rPr>
      </w:pPr>
      <w:r>
        <w:rPr>
          <w:color w:val="333333"/>
          <w:sz w:val="20"/>
        </w:rPr>
        <w:t>Gli ostacoli alla frequenza sono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ridotti.</w:t>
      </w:r>
    </w:p>
    <w:p w:rsidR="00A17A59" w:rsidRDefault="00A17A59" w:rsidP="00A17A59">
      <w:pPr>
        <w:pStyle w:val="Paragrafoelenco"/>
        <w:numPr>
          <w:ilvl w:val="2"/>
          <w:numId w:val="4"/>
        </w:numPr>
        <w:tabs>
          <w:tab w:val="left" w:pos="794"/>
        </w:tabs>
        <w:ind w:hanging="517"/>
        <w:rPr>
          <w:sz w:val="20"/>
        </w:rPr>
      </w:pPr>
      <w:r>
        <w:rPr>
          <w:color w:val="333333"/>
          <w:sz w:val="20"/>
        </w:rPr>
        <w:t>Il bullismo viene contrastato</w:t>
      </w:r>
    </w:p>
    <w:p w:rsidR="00A17A59" w:rsidRDefault="00A17A59" w:rsidP="00A17A59">
      <w:pPr>
        <w:pStyle w:val="Corpotesto"/>
        <w:spacing w:before="1"/>
        <w:rPr>
          <w:sz w:val="20"/>
        </w:rPr>
      </w:pPr>
    </w:p>
    <w:p w:rsidR="00A17A59" w:rsidRDefault="00A17A59" w:rsidP="00A17A59">
      <w:pPr>
        <w:pStyle w:val="Paragrafoelenco"/>
        <w:numPr>
          <w:ilvl w:val="1"/>
          <w:numId w:val="3"/>
        </w:numPr>
        <w:tabs>
          <w:tab w:val="left" w:pos="658"/>
        </w:tabs>
        <w:spacing w:before="1"/>
        <w:ind w:hanging="381"/>
        <w:rPr>
          <w:b/>
          <w:sz w:val="20"/>
        </w:rPr>
      </w:pPr>
      <w:r>
        <w:rPr>
          <w:b/>
          <w:color w:val="00007F"/>
          <w:sz w:val="20"/>
        </w:rPr>
        <w:t>Coordinare</w:t>
      </w:r>
      <w:r>
        <w:rPr>
          <w:b/>
          <w:color w:val="00007F"/>
          <w:spacing w:val="-1"/>
          <w:sz w:val="20"/>
        </w:rPr>
        <w:t xml:space="preserve"> </w:t>
      </w:r>
      <w:r>
        <w:rPr>
          <w:b/>
          <w:color w:val="00007F"/>
          <w:sz w:val="20"/>
        </w:rPr>
        <w:t>l’apprendimento</w:t>
      </w:r>
    </w:p>
    <w:p w:rsidR="00A17A59" w:rsidRDefault="00A17A59" w:rsidP="00A17A59">
      <w:pPr>
        <w:pStyle w:val="Paragrafoelenco"/>
        <w:numPr>
          <w:ilvl w:val="2"/>
          <w:numId w:val="3"/>
        </w:numPr>
        <w:tabs>
          <w:tab w:val="left" w:pos="798"/>
        </w:tabs>
        <w:ind w:hanging="521"/>
        <w:rPr>
          <w:sz w:val="20"/>
        </w:rPr>
      </w:pPr>
      <w:r>
        <w:rPr>
          <w:color w:val="333333"/>
          <w:sz w:val="20"/>
        </w:rPr>
        <w:t>Le lezioni stimolano la partecipazione di tutti gli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alunni.</w:t>
      </w:r>
    </w:p>
    <w:p w:rsidR="00A17A59" w:rsidRDefault="00A17A59" w:rsidP="00A17A59">
      <w:pPr>
        <w:pStyle w:val="Paragrafoelenco"/>
        <w:numPr>
          <w:ilvl w:val="2"/>
          <w:numId w:val="3"/>
        </w:numPr>
        <w:tabs>
          <w:tab w:val="left" w:pos="798"/>
        </w:tabs>
        <w:spacing w:before="1"/>
        <w:ind w:hanging="521"/>
        <w:rPr>
          <w:sz w:val="20"/>
        </w:rPr>
      </w:pPr>
      <w:r>
        <w:rPr>
          <w:color w:val="333333"/>
          <w:sz w:val="20"/>
        </w:rPr>
        <w:t>Le lezioni sviluppano la comprensione della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differenza.</w:t>
      </w:r>
    </w:p>
    <w:p w:rsidR="00A17A59" w:rsidRDefault="00A17A59" w:rsidP="00A17A59">
      <w:pPr>
        <w:pStyle w:val="Paragrafoelenco"/>
        <w:numPr>
          <w:ilvl w:val="2"/>
          <w:numId w:val="3"/>
        </w:numPr>
        <w:tabs>
          <w:tab w:val="left" w:pos="798"/>
        </w:tabs>
        <w:ind w:hanging="521"/>
        <w:rPr>
          <w:sz w:val="20"/>
        </w:rPr>
      </w:pPr>
      <w:r>
        <w:rPr>
          <w:color w:val="333333"/>
          <w:sz w:val="20"/>
        </w:rPr>
        <w:t>Gli alunni sono attivamente coinvolti nelle attività di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apprendimento.</w:t>
      </w:r>
    </w:p>
    <w:p w:rsidR="00A17A59" w:rsidRDefault="00A17A59" w:rsidP="00A17A59">
      <w:pPr>
        <w:pStyle w:val="Paragrafoelenco"/>
        <w:numPr>
          <w:ilvl w:val="2"/>
          <w:numId w:val="3"/>
        </w:numPr>
        <w:tabs>
          <w:tab w:val="left" w:pos="798"/>
        </w:tabs>
        <w:spacing w:before="1"/>
        <w:ind w:hanging="521"/>
        <w:rPr>
          <w:sz w:val="20"/>
        </w:rPr>
      </w:pPr>
      <w:r>
        <w:rPr>
          <w:color w:val="333333"/>
          <w:sz w:val="20"/>
        </w:rPr>
        <w:t>Gli alunni apprendono in modo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cooperativo.</w:t>
      </w:r>
    </w:p>
    <w:p w:rsidR="00A17A59" w:rsidRDefault="00A17A59" w:rsidP="00A17A59">
      <w:pPr>
        <w:pStyle w:val="Paragrafoelenco"/>
        <w:numPr>
          <w:ilvl w:val="2"/>
          <w:numId w:val="2"/>
        </w:numPr>
        <w:tabs>
          <w:tab w:val="left" w:pos="798"/>
        </w:tabs>
        <w:spacing w:before="1"/>
        <w:ind w:hanging="521"/>
        <w:rPr>
          <w:sz w:val="20"/>
        </w:rPr>
      </w:pPr>
      <w:r>
        <w:rPr>
          <w:color w:val="333333"/>
          <w:sz w:val="20"/>
        </w:rPr>
        <w:t>Gli insegnanti collaborano nella progettazione, insegnamento 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valutazione.</w:t>
      </w:r>
    </w:p>
    <w:p w:rsidR="00A17A59" w:rsidRDefault="00A17A59" w:rsidP="00A17A59">
      <w:pPr>
        <w:pStyle w:val="Paragrafoelenco"/>
        <w:numPr>
          <w:ilvl w:val="2"/>
          <w:numId w:val="2"/>
        </w:numPr>
        <w:tabs>
          <w:tab w:val="left" w:pos="798"/>
        </w:tabs>
        <w:ind w:hanging="521"/>
        <w:rPr>
          <w:sz w:val="20"/>
        </w:rPr>
      </w:pPr>
      <w:r>
        <w:rPr>
          <w:color w:val="333333"/>
          <w:sz w:val="20"/>
        </w:rPr>
        <w:t>Gli insegnanti di sostegno promuovono l’apprendimento e la partecipazione di tutti gli</w:t>
      </w:r>
      <w:r>
        <w:rPr>
          <w:color w:val="333333"/>
          <w:spacing w:val="-17"/>
          <w:sz w:val="20"/>
        </w:rPr>
        <w:t xml:space="preserve"> </w:t>
      </w:r>
      <w:r>
        <w:rPr>
          <w:color w:val="333333"/>
          <w:sz w:val="20"/>
        </w:rPr>
        <w:t>alunni.</w:t>
      </w:r>
    </w:p>
    <w:p w:rsidR="00A17A59" w:rsidRDefault="00A17A59" w:rsidP="00A17A59">
      <w:pPr>
        <w:pStyle w:val="Corpotesto"/>
        <w:spacing w:before="1"/>
        <w:rPr>
          <w:sz w:val="20"/>
        </w:rPr>
      </w:pPr>
    </w:p>
    <w:p w:rsidR="00A17A59" w:rsidRDefault="00A17A59" w:rsidP="00A17A59">
      <w:pPr>
        <w:pStyle w:val="Paragrafoelenco"/>
        <w:numPr>
          <w:ilvl w:val="1"/>
          <w:numId w:val="1"/>
        </w:numPr>
        <w:tabs>
          <w:tab w:val="left" w:pos="658"/>
        </w:tabs>
        <w:ind w:hanging="381"/>
        <w:rPr>
          <w:b/>
          <w:sz w:val="20"/>
        </w:rPr>
      </w:pPr>
      <w:r>
        <w:rPr>
          <w:b/>
          <w:color w:val="00007F"/>
          <w:sz w:val="20"/>
        </w:rPr>
        <w:t>Mobilitare</w:t>
      </w:r>
      <w:r>
        <w:rPr>
          <w:b/>
          <w:color w:val="00007F"/>
          <w:spacing w:val="-1"/>
          <w:sz w:val="20"/>
        </w:rPr>
        <w:t xml:space="preserve"> </w:t>
      </w:r>
      <w:r>
        <w:rPr>
          <w:b/>
          <w:color w:val="00007F"/>
          <w:sz w:val="20"/>
        </w:rPr>
        <w:t>risorse</w:t>
      </w:r>
    </w:p>
    <w:p w:rsidR="00A17A59" w:rsidRDefault="00A17A59" w:rsidP="00A17A59">
      <w:pPr>
        <w:pStyle w:val="Paragrafoelenco"/>
        <w:numPr>
          <w:ilvl w:val="2"/>
          <w:numId w:val="1"/>
        </w:numPr>
        <w:tabs>
          <w:tab w:val="left" w:pos="798"/>
        </w:tabs>
        <w:spacing w:before="1"/>
        <w:ind w:hanging="521"/>
        <w:rPr>
          <w:sz w:val="20"/>
        </w:rPr>
      </w:pPr>
      <w:r>
        <w:rPr>
          <w:color w:val="333333"/>
          <w:sz w:val="20"/>
        </w:rPr>
        <w:t>Le differenze tra gli alunni vengono utilizzate come risorsa per l’insegnamento e</w:t>
      </w:r>
      <w:r>
        <w:rPr>
          <w:color w:val="333333"/>
          <w:spacing w:val="-26"/>
          <w:sz w:val="20"/>
        </w:rPr>
        <w:t xml:space="preserve"> </w:t>
      </w:r>
      <w:r>
        <w:rPr>
          <w:color w:val="333333"/>
          <w:sz w:val="20"/>
        </w:rPr>
        <w:t>l’apprendimento.</w:t>
      </w:r>
    </w:p>
    <w:p w:rsidR="00A17A59" w:rsidRDefault="00A17A59" w:rsidP="00A17A59">
      <w:pPr>
        <w:pStyle w:val="Paragrafoelenco"/>
        <w:numPr>
          <w:ilvl w:val="2"/>
          <w:numId w:val="1"/>
        </w:numPr>
        <w:tabs>
          <w:tab w:val="left" w:pos="798"/>
        </w:tabs>
        <w:spacing w:before="1"/>
        <w:ind w:hanging="521"/>
        <w:rPr>
          <w:sz w:val="20"/>
        </w:rPr>
      </w:pPr>
      <w:r>
        <w:rPr>
          <w:color w:val="333333"/>
          <w:sz w:val="20"/>
        </w:rPr>
        <w:t>Le competenze degli insegnanti sono utilizzate al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meglio.</w:t>
      </w:r>
    </w:p>
    <w:p w:rsidR="00A17A59" w:rsidRDefault="00A17A59" w:rsidP="00A17A59">
      <w:pPr>
        <w:pStyle w:val="Paragrafoelenco"/>
        <w:numPr>
          <w:ilvl w:val="2"/>
          <w:numId w:val="1"/>
        </w:numPr>
        <w:tabs>
          <w:tab w:val="left" w:pos="798"/>
        </w:tabs>
        <w:ind w:hanging="521"/>
        <w:rPr>
          <w:sz w:val="20"/>
        </w:rPr>
      </w:pPr>
      <w:r>
        <w:rPr>
          <w:color w:val="333333"/>
          <w:sz w:val="20"/>
        </w:rPr>
        <w:t>Gli insegnanti sviluppano delle risorse per sostenere l’apprendimento e la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>partecipazione.</w:t>
      </w:r>
    </w:p>
    <w:p w:rsidR="00A17A59" w:rsidRDefault="00A17A59" w:rsidP="00A17A59">
      <w:pPr>
        <w:pStyle w:val="Paragrafoelenco"/>
        <w:numPr>
          <w:ilvl w:val="2"/>
          <w:numId w:val="1"/>
        </w:numPr>
        <w:tabs>
          <w:tab w:val="left" w:pos="798"/>
        </w:tabs>
        <w:spacing w:before="1"/>
        <w:ind w:hanging="521"/>
        <w:rPr>
          <w:sz w:val="20"/>
        </w:rPr>
      </w:pPr>
      <w:r>
        <w:rPr>
          <w:color w:val="333333"/>
          <w:sz w:val="20"/>
        </w:rPr>
        <w:t>Le risorse della comunità sono conosciute 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utilizzate.</w:t>
      </w:r>
    </w:p>
    <w:p w:rsidR="00944330" w:rsidRDefault="00A17A59" w:rsidP="0033660B">
      <w:pPr>
        <w:pStyle w:val="Paragrafoelenco"/>
        <w:numPr>
          <w:ilvl w:val="2"/>
          <w:numId w:val="1"/>
        </w:numPr>
        <w:tabs>
          <w:tab w:val="left" w:pos="798"/>
        </w:tabs>
        <w:ind w:hanging="521"/>
      </w:pPr>
      <w:r w:rsidRPr="00A17A59">
        <w:rPr>
          <w:color w:val="333333"/>
          <w:sz w:val="20"/>
        </w:rPr>
        <w:t>Le risorse della scuola sono equamente distribuite così da sostenere</w:t>
      </w:r>
      <w:r w:rsidRPr="00A17A59">
        <w:rPr>
          <w:color w:val="333333"/>
          <w:spacing w:val="-8"/>
          <w:sz w:val="20"/>
        </w:rPr>
        <w:t xml:space="preserve"> </w:t>
      </w:r>
      <w:r w:rsidRPr="00A17A59">
        <w:rPr>
          <w:color w:val="333333"/>
          <w:sz w:val="20"/>
        </w:rPr>
        <w:t>l’inclusione</w:t>
      </w:r>
    </w:p>
    <w:sectPr w:rsidR="00944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EA6"/>
    <w:multiLevelType w:val="multilevel"/>
    <w:tmpl w:val="2FEA8B92"/>
    <w:lvl w:ilvl="0">
      <w:start w:val="3"/>
      <w:numFmt w:val="upperLetter"/>
      <w:lvlText w:val="%1"/>
      <w:lvlJc w:val="left"/>
      <w:pPr>
        <w:ind w:left="797" w:hanging="52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797" w:hanging="522"/>
      </w:pPr>
      <w:rPr>
        <w:rFonts w:hint="default"/>
        <w:lang w:val="it-IT" w:eastAsia="it-IT" w:bidi="it-IT"/>
      </w:rPr>
    </w:lvl>
    <w:lvl w:ilvl="2">
      <w:start w:val="8"/>
      <w:numFmt w:val="decimal"/>
      <w:lvlText w:val="%1.%2.%3"/>
      <w:lvlJc w:val="left"/>
      <w:pPr>
        <w:ind w:left="797" w:hanging="522"/>
      </w:pPr>
      <w:rPr>
        <w:rFonts w:ascii="Tahoma" w:eastAsia="Tahoma" w:hAnsi="Tahoma" w:cs="Tahoma" w:hint="default"/>
        <w:color w:val="333333"/>
        <w:spacing w:val="-4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644" w:hanging="5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92" w:hanging="5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0" w:hanging="5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88" w:hanging="5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6" w:hanging="5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84" w:hanging="522"/>
      </w:pPr>
      <w:rPr>
        <w:rFonts w:hint="default"/>
        <w:lang w:val="it-IT" w:eastAsia="it-IT" w:bidi="it-IT"/>
      </w:rPr>
    </w:lvl>
  </w:abstractNum>
  <w:abstractNum w:abstractNumId="1" w15:restartNumberingAfterBreak="0">
    <w:nsid w:val="0CB777B7"/>
    <w:multiLevelType w:val="multilevel"/>
    <w:tmpl w:val="ED9E78AC"/>
    <w:lvl w:ilvl="0">
      <w:start w:val="2"/>
      <w:numFmt w:val="upperLetter"/>
      <w:lvlText w:val="%1"/>
      <w:lvlJc w:val="left"/>
      <w:pPr>
        <w:ind w:left="793" w:hanging="518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793" w:hanging="518"/>
      </w:pPr>
      <w:rPr>
        <w:rFonts w:hint="default"/>
        <w:lang w:val="it-IT" w:eastAsia="it-IT" w:bidi="it-IT"/>
      </w:rPr>
    </w:lvl>
    <w:lvl w:ilvl="2">
      <w:start w:val="8"/>
      <w:numFmt w:val="decimal"/>
      <w:lvlText w:val="%1.%2.%3"/>
      <w:lvlJc w:val="left"/>
      <w:pPr>
        <w:ind w:left="793" w:hanging="518"/>
      </w:pPr>
      <w:rPr>
        <w:rFonts w:ascii="Tahoma" w:eastAsia="Tahoma" w:hAnsi="Tahoma" w:cs="Tahoma" w:hint="default"/>
        <w:color w:val="333333"/>
        <w:spacing w:val="-3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644" w:hanging="51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92" w:hanging="51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0" w:hanging="51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88" w:hanging="51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6" w:hanging="51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84" w:hanging="518"/>
      </w:pPr>
      <w:rPr>
        <w:rFonts w:hint="default"/>
        <w:lang w:val="it-IT" w:eastAsia="it-IT" w:bidi="it-IT"/>
      </w:rPr>
    </w:lvl>
  </w:abstractNum>
  <w:abstractNum w:abstractNumId="2" w15:restartNumberingAfterBreak="0">
    <w:nsid w:val="1F1B105C"/>
    <w:multiLevelType w:val="multilevel"/>
    <w:tmpl w:val="CC323B18"/>
    <w:lvl w:ilvl="0">
      <w:start w:val="2"/>
      <w:numFmt w:val="upperLetter"/>
      <w:lvlText w:val="%1"/>
      <w:lvlJc w:val="left"/>
      <w:pPr>
        <w:ind w:left="661" w:hanging="386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661" w:hanging="386"/>
      </w:pPr>
      <w:rPr>
        <w:rFonts w:ascii="Tahoma" w:eastAsia="Tahoma" w:hAnsi="Tahoma" w:cs="Tahoma" w:hint="default"/>
        <w:b/>
        <w:bCs/>
        <w:color w:val="00007F"/>
        <w:spacing w:val="-1"/>
        <w:w w:val="100"/>
        <w:sz w:val="20"/>
        <w:szCs w:val="20"/>
        <w:lang w:val="it-IT" w:eastAsia="it-IT" w:bidi="it-IT"/>
      </w:rPr>
    </w:lvl>
    <w:lvl w:ilvl="2">
      <w:start w:val="2"/>
      <w:numFmt w:val="decimal"/>
      <w:lvlText w:val="%1.%2.%3"/>
      <w:lvlJc w:val="left"/>
      <w:pPr>
        <w:ind w:left="793" w:hanging="518"/>
      </w:pPr>
      <w:rPr>
        <w:rFonts w:ascii="Tahoma" w:eastAsia="Tahoma" w:hAnsi="Tahoma" w:cs="Tahoma" w:hint="default"/>
        <w:color w:val="333333"/>
        <w:spacing w:val="-3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06" w:hanging="51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60" w:hanging="51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13" w:hanging="51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66" w:hanging="51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20" w:hanging="51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3" w:hanging="518"/>
      </w:pPr>
      <w:rPr>
        <w:rFonts w:hint="default"/>
        <w:lang w:val="it-IT" w:eastAsia="it-IT" w:bidi="it-IT"/>
      </w:rPr>
    </w:lvl>
  </w:abstractNum>
  <w:abstractNum w:abstractNumId="3" w15:restartNumberingAfterBreak="0">
    <w:nsid w:val="321D3C56"/>
    <w:multiLevelType w:val="multilevel"/>
    <w:tmpl w:val="72825208"/>
    <w:lvl w:ilvl="0">
      <w:start w:val="2"/>
      <w:numFmt w:val="upperLetter"/>
      <w:lvlText w:val="%1"/>
      <w:lvlJc w:val="left"/>
      <w:pPr>
        <w:ind w:left="661" w:hanging="386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61" w:hanging="386"/>
      </w:pPr>
      <w:rPr>
        <w:rFonts w:ascii="Tahoma" w:eastAsia="Tahoma" w:hAnsi="Tahoma" w:cs="Tahoma" w:hint="default"/>
        <w:b/>
        <w:bCs/>
        <w:color w:val="00007F"/>
        <w:spacing w:val="-1"/>
        <w:w w:val="100"/>
        <w:sz w:val="20"/>
        <w:szCs w:val="20"/>
        <w:lang w:val="it-IT" w:eastAsia="it-IT" w:bidi="it-IT"/>
      </w:rPr>
    </w:lvl>
    <w:lvl w:ilvl="2">
      <w:start w:val="2"/>
      <w:numFmt w:val="decimal"/>
      <w:lvlText w:val="%1.%2.%3"/>
      <w:lvlJc w:val="left"/>
      <w:pPr>
        <w:ind w:left="276" w:hanging="518"/>
      </w:pPr>
      <w:rPr>
        <w:rFonts w:ascii="Tahoma" w:eastAsia="Tahoma" w:hAnsi="Tahoma" w:cs="Tahoma" w:hint="default"/>
        <w:color w:val="333333"/>
        <w:spacing w:val="-4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97" w:hanging="51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6" w:hanging="51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35" w:hanging="51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04" w:hanging="51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73" w:hanging="51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42" w:hanging="518"/>
      </w:pPr>
      <w:rPr>
        <w:rFonts w:hint="default"/>
        <w:lang w:val="it-IT" w:eastAsia="it-IT" w:bidi="it-IT"/>
      </w:rPr>
    </w:lvl>
  </w:abstractNum>
  <w:abstractNum w:abstractNumId="4" w15:restartNumberingAfterBreak="0">
    <w:nsid w:val="4BD57B32"/>
    <w:multiLevelType w:val="multilevel"/>
    <w:tmpl w:val="7F3A672E"/>
    <w:lvl w:ilvl="0">
      <w:start w:val="3"/>
      <w:numFmt w:val="upperLetter"/>
      <w:lvlText w:val="%1"/>
      <w:lvlJc w:val="left"/>
      <w:pPr>
        <w:ind w:left="657" w:hanging="38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57" w:hanging="382"/>
      </w:pPr>
      <w:rPr>
        <w:rFonts w:ascii="Tahoma" w:eastAsia="Tahoma" w:hAnsi="Tahoma" w:cs="Tahoma" w:hint="default"/>
        <w:b/>
        <w:bCs/>
        <w:color w:val="00007F"/>
        <w:spacing w:val="-1"/>
        <w:w w:val="100"/>
        <w:sz w:val="20"/>
        <w:szCs w:val="20"/>
        <w:lang w:val="it-IT" w:eastAsia="it-IT" w:bidi="it-IT"/>
      </w:rPr>
    </w:lvl>
    <w:lvl w:ilvl="2">
      <w:start w:val="2"/>
      <w:numFmt w:val="decimal"/>
      <w:lvlText w:val="%1.%2.%3"/>
      <w:lvlJc w:val="left"/>
      <w:pPr>
        <w:ind w:left="797" w:hanging="522"/>
      </w:pPr>
      <w:rPr>
        <w:rFonts w:ascii="Tahoma" w:eastAsia="Tahoma" w:hAnsi="Tahoma" w:cs="Tahoma" w:hint="default"/>
        <w:color w:val="333333"/>
        <w:spacing w:val="-3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06" w:hanging="5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60" w:hanging="5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13" w:hanging="5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66" w:hanging="5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20" w:hanging="5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3" w:hanging="522"/>
      </w:pPr>
      <w:rPr>
        <w:rFonts w:hint="default"/>
        <w:lang w:val="it-IT" w:eastAsia="it-IT" w:bidi="it-IT"/>
      </w:rPr>
    </w:lvl>
  </w:abstractNum>
  <w:abstractNum w:abstractNumId="5" w15:restartNumberingAfterBreak="0">
    <w:nsid w:val="67E629EF"/>
    <w:multiLevelType w:val="multilevel"/>
    <w:tmpl w:val="C958C0F2"/>
    <w:lvl w:ilvl="0">
      <w:start w:val="3"/>
      <w:numFmt w:val="upperLetter"/>
      <w:lvlText w:val="%1"/>
      <w:lvlJc w:val="left"/>
      <w:pPr>
        <w:ind w:left="657" w:hanging="382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657" w:hanging="382"/>
      </w:pPr>
      <w:rPr>
        <w:rFonts w:ascii="Tahoma" w:eastAsia="Tahoma" w:hAnsi="Tahoma" w:cs="Tahoma" w:hint="default"/>
        <w:b/>
        <w:bCs/>
        <w:color w:val="00007F"/>
        <w:spacing w:val="-1"/>
        <w:w w:val="100"/>
        <w:sz w:val="20"/>
        <w:szCs w:val="2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797" w:hanging="522"/>
      </w:pPr>
      <w:rPr>
        <w:rFonts w:ascii="Tahoma" w:eastAsia="Tahoma" w:hAnsi="Tahoma" w:cs="Tahoma" w:hint="default"/>
        <w:color w:val="333333"/>
        <w:spacing w:val="-5"/>
        <w:w w:val="100"/>
        <w:sz w:val="20"/>
        <w:szCs w:val="20"/>
        <w:lang w:val="it-IT" w:eastAsia="it-IT" w:bidi="it-IT"/>
      </w:rPr>
    </w:lvl>
    <w:lvl w:ilvl="3">
      <w:numFmt w:val="bullet"/>
      <w:lvlText w:val=""/>
      <w:lvlJc w:val="left"/>
      <w:pPr>
        <w:ind w:left="996" w:hanging="360"/>
      </w:pPr>
      <w:rPr>
        <w:rFonts w:ascii="Wingdings" w:eastAsia="Wingdings" w:hAnsi="Wingdings" w:cs="Wingdings" w:hint="default"/>
        <w:color w:val="333333"/>
        <w:w w:val="100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8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80B3BDB"/>
    <w:multiLevelType w:val="multilevel"/>
    <w:tmpl w:val="7794DF1A"/>
    <w:lvl w:ilvl="0">
      <w:start w:val="1"/>
      <w:numFmt w:val="upperLetter"/>
      <w:lvlText w:val="%1"/>
      <w:lvlJc w:val="left"/>
      <w:pPr>
        <w:ind w:left="661" w:hanging="386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661" w:hanging="386"/>
      </w:pPr>
      <w:rPr>
        <w:rFonts w:ascii="Tahoma" w:eastAsia="Tahoma" w:hAnsi="Tahoma" w:cs="Tahoma" w:hint="default"/>
        <w:b/>
        <w:bCs/>
        <w:color w:val="00007F"/>
        <w:spacing w:val="-1"/>
        <w:w w:val="100"/>
        <w:sz w:val="20"/>
        <w:szCs w:val="20"/>
        <w:lang w:val="it-IT" w:eastAsia="it-IT" w:bidi="it-IT"/>
      </w:rPr>
    </w:lvl>
    <w:lvl w:ilvl="2">
      <w:start w:val="2"/>
      <w:numFmt w:val="decimal"/>
      <w:lvlText w:val="%1.%2.%3"/>
      <w:lvlJc w:val="left"/>
      <w:pPr>
        <w:ind w:left="797" w:hanging="522"/>
      </w:pPr>
      <w:rPr>
        <w:rFonts w:ascii="Tahoma" w:eastAsia="Tahoma" w:hAnsi="Tahoma" w:cs="Tahoma" w:hint="default"/>
        <w:color w:val="333333"/>
        <w:spacing w:val="-3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06" w:hanging="5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60" w:hanging="5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13" w:hanging="5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66" w:hanging="5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20" w:hanging="5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3" w:hanging="522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59"/>
    <w:rsid w:val="005C664C"/>
    <w:rsid w:val="007B4DCC"/>
    <w:rsid w:val="00A17A59"/>
    <w:rsid w:val="00D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45624-3C42-499C-B562-87CB8534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17A5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A17A59"/>
    <w:pPr>
      <w:ind w:left="275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A17A59"/>
    <w:pPr>
      <w:ind w:left="275"/>
      <w:outlineLvl w:val="2"/>
    </w:pPr>
    <w:rPr>
      <w:rFonts w:ascii="Arial" w:eastAsia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17A59"/>
    <w:rPr>
      <w:rFonts w:ascii="Tahoma" w:eastAsia="Tahoma" w:hAnsi="Tahoma" w:cs="Tahoma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17A59"/>
    <w:rPr>
      <w:rFonts w:ascii="Arial" w:eastAsia="Arial" w:hAnsi="Arial" w:cs="Arial"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17A5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A59"/>
    <w:rPr>
      <w:rFonts w:ascii="Tahoma" w:eastAsia="Tahoma" w:hAnsi="Tahoma" w:cs="Tahoma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A17A59"/>
    <w:pPr>
      <w:ind w:left="99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2023-09-18T14:18:00Z</dcterms:created>
  <dcterms:modified xsi:type="dcterms:W3CDTF">2023-09-18T14:18:00Z</dcterms:modified>
</cp:coreProperties>
</file>